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【使い方】遺品の骨董品・美術品などを記録し、相続人で扱いを決めるための一覧表です。売る・捨てる前に、相続人全員で確認してください。</w:t>
      </w:r>
    </w:p>
    <w:p>
      <w:pPr>
        <w:spacing w:after="160"/>
        <w:jc w:val="center"/>
      </w:pPr>
      <w:r>
        <w:rPr>
          <w:b/>
          <w:sz w:val="30"/>
        </w:rPr>
        <w:t>遺品（骨董品・美術品など）の一覧表</w:t>
      </w:r>
    </w:p>
    <w:p>
      <w:pPr>
        <w:spacing w:after="80"/>
      </w:pPr>
      <w:r>
        <w:rPr>
          <w:b w:val="0"/>
          <w:sz w:val="21"/>
        </w:rPr>
        <w:t>被相続人〔　　　　〕　作成日 令和〔　〕年〔　〕月〔　〕日　作成者〔　　　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56"/>
        <w:gridCol w:w="1556"/>
        <w:gridCol w:w="1556"/>
        <w:gridCol w:w="1556"/>
        <w:gridCol w:w="1556"/>
        <w:gridCol w:w="1556"/>
        <w:gridCol w:w="1556"/>
        <w:gridCol w:w="1556"/>
        <w:gridCol w:w="1556"/>
      </w:tblGrid>
      <w:tr>
        <w:tc>
          <w:tcPr>
            <w:tcW w:type="dxa" w:w="1556"/>
          </w:tcPr>
          <w:p>
            <w:r>
              <w:t>No.</w:t>
            </w:r>
          </w:p>
        </w:tc>
        <w:tc>
          <w:tcPr>
            <w:tcW w:type="dxa" w:w="1556"/>
          </w:tcPr>
          <w:p>
            <w:r>
              <w:t>品名・種類</w:t>
            </w:r>
          </w:p>
        </w:tc>
        <w:tc>
          <w:tcPr>
            <w:tcW w:type="dxa" w:w="1556"/>
          </w:tcPr>
          <w:p>
            <w:r>
              <w:t>作者・銘・特徴</w:t>
            </w:r>
          </w:p>
        </w:tc>
        <w:tc>
          <w:tcPr>
            <w:tcW w:type="dxa" w:w="1556"/>
          </w:tcPr>
          <w:p>
            <w:r>
              <w:t>写真番号</w:t>
            </w:r>
          </w:p>
        </w:tc>
        <w:tc>
          <w:tcPr>
            <w:tcW w:type="dxa" w:w="1556"/>
          </w:tcPr>
          <w:p>
            <w:r>
              <w:t>保管場所</w:t>
            </w:r>
          </w:p>
        </w:tc>
        <w:tc>
          <w:tcPr>
            <w:tcW w:type="dxa" w:w="1556"/>
          </w:tcPr>
          <w:p>
            <w:r>
              <w:t>箱・鑑定書・領収書</w:t>
            </w:r>
          </w:p>
        </w:tc>
        <w:tc>
          <w:tcPr>
            <w:tcW w:type="dxa" w:w="1556"/>
          </w:tcPr>
          <w:p>
            <w:r>
              <w:t>査定額（業者・日付）</w:t>
            </w:r>
          </w:p>
        </w:tc>
        <w:tc>
          <w:tcPr>
            <w:tcW w:type="dxa" w:w="1556"/>
          </w:tcPr>
          <w:p>
            <w:r>
              <w:t>扱い（引継ぐ人/売る/保管）</w:t>
            </w:r>
          </w:p>
        </w:tc>
        <w:tc>
          <w:tcPr>
            <w:tcW w:type="dxa" w:w="1556"/>
          </w:tcPr>
          <w:p>
            <w:r>
              <w:t>相続人の確認</w:t>
            </w:r>
          </w:p>
        </w:tc>
      </w:tr>
      <w:tr>
        <w:tc>
          <w:tcPr>
            <w:tcW w:type="dxa" w:w="1556"/>
          </w:tcPr>
          <w:p>
            <w:r>
              <w:t>1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2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3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4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5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6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7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8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9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10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11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12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13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14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  <w:tr>
        <w:tc>
          <w:tcPr>
            <w:tcW w:type="dxa" w:w="1556"/>
          </w:tcPr>
          <w:p>
            <w:r>
              <w:t>15</w:t>
            </w:r>
          </w:p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  <w:tc>
          <w:tcPr>
            <w:tcW w:type="dxa" w:w="1556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確認すること</w:t>
      </w:r>
    </w:p>
    <w:p>
      <w:pPr>
        <w:spacing w:after="20"/>
      </w:pPr>
      <w:r>
        <w:rPr>
          <w:b w:val="0"/>
          <w:sz w:val="21"/>
        </w:rPr>
        <w:t>□ 相続放棄を考えている相続人はいないか（売る・捨てる前に確認）</w:t>
      </w:r>
    </w:p>
    <w:p>
      <w:pPr>
        <w:spacing w:after="20"/>
      </w:pPr>
      <w:r>
        <w:rPr>
          <w:b w:val="0"/>
          <w:sz w:val="21"/>
        </w:rPr>
        <w:t>□ 刀剣類は登録証があるか</w:t>
      </w:r>
    </w:p>
    <w:p>
      <w:pPr>
        <w:spacing w:after="20"/>
      </w:pPr>
      <w:r>
        <w:rPr>
          <w:b w:val="0"/>
          <w:sz w:val="21"/>
        </w:rPr>
        <w:t>□ 買取業者の古物商許可番号（〇〇県公安委員会 第〇〇号）</w:t>
      </w:r>
    </w:p>
    <w:p>
      <w:pPr>
        <w:spacing w:after="20"/>
      </w:pPr>
      <w:r>
        <w:rPr>
          <w:b w:val="0"/>
          <w:sz w:val="21"/>
        </w:rPr>
        <w:t>□ 出張費・査定料・キャンセルの条件</w:t>
      </w:r>
    </w:p>
    <w:p>
      <w:pPr>
        <w:spacing w:after="20"/>
      </w:pPr>
      <w:r>
        <w:rPr>
          <w:b w:val="0"/>
          <w:sz w:val="21"/>
        </w:rPr>
        <w:t>□ 相続税の申告が必要か（高額な品は税理士に相談）</w:t>
      </w:r>
    </w:p>
    <w:p>
      <w:pPr>
        <w:spacing w:after="20"/>
      </w:pPr>
      <w:r>
        <w:rPr>
          <w:b w:val="0"/>
          <w:sz w:val="21"/>
        </w:rPr>
        <w:t>□ 1個・1組30万円を超える品を売るときの税金（税務署・税理士に確認）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※相続税の評価・譲渡所得は税理士・税務署、相続人の間の争いは弁護士に相談してください。</w:t>
      </w:r>
    </w:p>
    <w:sectPr w:rsidR="00FC693F" w:rsidRPr="0006063C" w:rsidSect="00034616"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