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val="0"/>
          <w:sz w:val="18"/>
        </w:rPr>
        <w:t>【使い方】個人に頼む場合の条項例です。〔　〕の部分を書き換え、不要な号は削除してください。公正証書にする場合は、この文案を公証役場に持参して相談します。印刷前にこの【使い方】の段落を削除してください。</w:t>
      </w:r>
    </w:p>
    <w:p>
      <w:pPr>
        <w:spacing w:after="240"/>
        <w:jc w:val="center"/>
      </w:pPr>
      <w:r>
        <w:rPr>
          <w:b/>
          <w:sz w:val="36"/>
        </w:rPr>
        <w:t>死後事務委任契約書</w:t>
      </w:r>
    </w:p>
    <w:p>
      <w:pPr>
        <w:spacing w:after="160"/>
      </w:pPr>
      <w:r>
        <w:rPr>
          <w:b w:val="0"/>
        </w:rPr>
        <w:t>委任者〔氏名〕（以下「甲」という。）と受任者〔氏名〕（以下「乙」という。）は、甲の死亡後の事務について、次のとおり契約を締結する。</w:t>
      </w:r>
    </w:p>
    <w:p>
      <w:pPr>
        <w:spacing w:after="40"/>
      </w:pPr>
      <w:r>
        <w:rPr>
          <w:b/>
          <w:sz w:val="22"/>
        </w:rPr>
        <w:t>第1条（契約の目的）</w:t>
      </w:r>
    </w:p>
    <w:p>
      <w:pPr>
        <w:spacing w:after="20"/>
      </w:pPr>
      <w:r>
        <w:rPr>
          <w:b w:val="0"/>
          <w:sz w:val="21"/>
        </w:rPr>
        <w:t>甲は、乙に対し、甲の死亡後における次条の事務（以下「本件死後事務」という。）を委任し、乙はこれを受任する。</w:t>
      </w:r>
    </w:p>
    <w:p/>
    <w:p>
      <w:pPr>
        <w:spacing w:after="40"/>
      </w:pPr>
      <w:r>
        <w:rPr>
          <w:b/>
          <w:sz w:val="22"/>
        </w:rPr>
        <w:t>第2条（委任事務の範囲）</w:t>
      </w:r>
    </w:p>
    <w:p>
      <w:pPr>
        <w:spacing w:after="20"/>
      </w:pPr>
      <w:r>
        <w:rPr>
          <w:b w:val="0"/>
          <w:sz w:val="21"/>
        </w:rPr>
        <w:t>本件死後事務は、次の各号のとおりとする。</w:t>
      </w:r>
    </w:p>
    <w:p>
      <w:pPr>
        <w:spacing w:after="20"/>
      </w:pPr>
      <w:r>
        <w:rPr>
          <w:b w:val="0"/>
          <w:sz w:val="21"/>
        </w:rPr>
        <w:t>一　甲の死亡を、別紙連絡先一覧に記載した親族・友人・関係機関に連絡すること</w:t>
      </w:r>
    </w:p>
    <w:p>
      <w:pPr>
        <w:spacing w:after="20"/>
      </w:pPr>
      <w:r>
        <w:rPr>
          <w:b w:val="0"/>
          <w:sz w:val="21"/>
        </w:rPr>
        <w:t>二　葬儀、火葬、埋葬及び納骨に関する事務</w:t>
      </w:r>
    </w:p>
    <w:p>
      <w:pPr>
        <w:spacing w:after="20"/>
      </w:pPr>
      <w:r>
        <w:rPr>
          <w:b w:val="0"/>
          <w:sz w:val="21"/>
        </w:rPr>
        <w:t>三　死亡届その他の行政機関への届出に関する事務（準確定申告を除く。）</w:t>
      </w:r>
    </w:p>
    <w:p>
      <w:pPr>
        <w:spacing w:after="20"/>
      </w:pPr>
      <w:r>
        <w:rPr>
          <w:b w:val="0"/>
          <w:sz w:val="21"/>
        </w:rPr>
        <w:t>四　医療費、施設利用料、家賃その他の未払債務の精算に関する事務</w:t>
      </w:r>
    </w:p>
    <w:p>
      <w:pPr>
        <w:spacing w:after="20"/>
      </w:pPr>
      <w:r>
        <w:rPr>
          <w:b w:val="0"/>
          <w:sz w:val="21"/>
        </w:rPr>
        <w:t>五　甲の居住する賃貸住宅の賃貸借契約の解除及び残置物の処理に関する事務</w:t>
      </w:r>
    </w:p>
    <w:p>
      <w:pPr>
        <w:spacing w:after="20"/>
      </w:pPr>
      <w:r>
        <w:rPr>
          <w:b w:val="0"/>
          <w:sz w:val="21"/>
        </w:rPr>
        <w:t>六　電気・ガス・水道・電話・インターネットその他の継続的契約の解約に関する事務</w:t>
      </w:r>
    </w:p>
    <w:p>
      <w:pPr>
        <w:spacing w:after="20"/>
      </w:pPr>
      <w:r>
        <w:rPr>
          <w:b w:val="0"/>
          <w:sz w:val="21"/>
        </w:rPr>
        <w:t>七　家財道具及び生活用品の処分並びに形見分けに関する事務</w:t>
      </w:r>
    </w:p>
    <w:p>
      <w:pPr>
        <w:spacing w:after="20"/>
      </w:pPr>
      <w:r>
        <w:rPr>
          <w:b w:val="0"/>
          <w:sz w:val="21"/>
        </w:rPr>
        <w:t>八　前各号に付随する一切の事務</w:t>
      </w:r>
    </w:p>
    <w:p/>
    <w:p>
      <w:pPr>
        <w:spacing w:after="40"/>
      </w:pPr>
      <w:r>
        <w:rPr>
          <w:b/>
          <w:sz w:val="22"/>
        </w:rPr>
        <w:t>第3条（葬送の希望）</w:t>
      </w:r>
    </w:p>
    <w:p>
      <w:pPr>
        <w:spacing w:after="20"/>
      </w:pPr>
      <w:r>
        <w:rPr>
          <w:b w:val="0"/>
          <w:sz w:val="21"/>
        </w:rPr>
        <w:t>乙は、前条第二号の事務を行うにあたり、次の甲の希望に沿うものとする。</w:t>
      </w:r>
    </w:p>
    <w:p>
      <w:pPr>
        <w:spacing w:after="20"/>
      </w:pPr>
      <w:r>
        <w:rPr>
          <w:b w:val="0"/>
          <w:sz w:val="21"/>
        </w:rPr>
        <w:t>一　葬儀の形式　〔例：家族葬／直葬／宗派〕</w:t>
      </w:r>
    </w:p>
    <w:p>
      <w:pPr>
        <w:spacing w:after="20"/>
      </w:pPr>
      <w:r>
        <w:rPr>
          <w:b w:val="0"/>
          <w:sz w:val="21"/>
        </w:rPr>
        <w:t>二　納骨先　〔例：○○霊園　永代供養墓〕</w:t>
      </w:r>
    </w:p>
    <w:p>
      <w:pPr>
        <w:spacing w:after="20"/>
      </w:pPr>
      <w:r>
        <w:rPr>
          <w:b w:val="0"/>
          <w:sz w:val="21"/>
        </w:rPr>
        <w:t>三　その他　〔例：祭壇に飾る写真、読経の有無〕</w:t>
      </w:r>
    </w:p>
    <w:p/>
    <w:p>
      <w:pPr>
        <w:spacing w:after="40"/>
      </w:pPr>
      <w:r>
        <w:rPr>
          <w:b/>
          <w:sz w:val="22"/>
        </w:rPr>
        <w:t>第4条（費用の負担及び預託金）</w:t>
      </w:r>
    </w:p>
    <w:p>
      <w:pPr>
        <w:spacing w:after="20"/>
      </w:pPr>
      <w:r>
        <w:rPr>
          <w:b w:val="0"/>
          <w:sz w:val="21"/>
        </w:rPr>
        <w:t>１　本件死後事務の処理に要する費用は、甲の負担とする。</w:t>
      </w:r>
    </w:p>
    <w:p>
      <w:pPr>
        <w:spacing w:after="20"/>
      </w:pPr>
      <w:r>
        <w:rPr>
          <w:b w:val="0"/>
          <w:sz w:val="21"/>
        </w:rPr>
        <w:t>２　甲は、前項の費用に充てるため、本契約締結後〔　〕日以内に、金〔　〕円を乙に預託する。</w:t>
      </w:r>
    </w:p>
    <w:p>
      <w:pPr>
        <w:spacing w:after="20"/>
      </w:pPr>
      <w:r>
        <w:rPr>
          <w:b w:val="0"/>
          <w:sz w:val="21"/>
        </w:rPr>
        <w:t>３　乙は、預託金を自己の財産と分別して管理し、本件死後事務の費用に充てたときは、その領収書等を保管する。</w:t>
      </w:r>
    </w:p>
    <w:p>
      <w:pPr>
        <w:spacing w:after="20"/>
      </w:pPr>
      <w:r>
        <w:rPr>
          <w:b w:val="0"/>
          <w:sz w:val="21"/>
        </w:rPr>
        <w:t>４　乙は、本件死後事務の終了後、預託金の残金を、第7条に定める報告先に返還する。預託金に不足が生じたときは、乙は甲の相続人に対し、不足額を請求することができる。</w:t>
      </w:r>
    </w:p>
    <w:p/>
    <w:p>
      <w:pPr>
        <w:spacing w:after="40"/>
      </w:pPr>
      <w:r>
        <w:rPr>
          <w:b/>
          <w:sz w:val="22"/>
        </w:rPr>
        <w:t>第5条（報酬）</w:t>
      </w:r>
    </w:p>
    <w:p>
      <w:pPr>
        <w:spacing w:after="20"/>
      </w:pPr>
      <w:r>
        <w:rPr>
          <w:b w:val="0"/>
          <w:sz w:val="21"/>
        </w:rPr>
        <w:t>〔無報酬の場合〕本件死後事務の処理に対する乙の報酬は、無償とする。</w:t>
      </w:r>
    </w:p>
    <w:p>
      <w:pPr>
        <w:spacing w:after="20"/>
      </w:pPr>
      <w:r>
        <w:rPr>
          <w:b w:val="0"/>
          <w:sz w:val="21"/>
        </w:rPr>
        <w:t>〔報酬を定める場合〕甲は、乙に対し、本件死後事務の処理に対する報酬として金〔　〕円を支払うものとし、乙は、本件死後事務の終了後、預託金からこれを受領することができる。</w:t>
      </w:r>
    </w:p>
    <w:p/>
    <w:p>
      <w:pPr>
        <w:spacing w:after="40"/>
      </w:pPr>
      <w:r>
        <w:rPr>
          <w:b/>
          <w:sz w:val="22"/>
        </w:rPr>
        <w:t>第6条（契約の効力）</w:t>
      </w:r>
    </w:p>
    <w:p>
      <w:pPr>
        <w:spacing w:after="20"/>
      </w:pPr>
      <w:r>
        <w:rPr>
          <w:b w:val="0"/>
          <w:sz w:val="21"/>
        </w:rPr>
        <w:t>１　本契約は、甲が死亡した場合においても終了せず、甲の相続人は、甲の本契約上の権利義務を承継する。</w:t>
      </w:r>
    </w:p>
    <w:p>
      <w:pPr>
        <w:spacing w:after="20"/>
      </w:pPr>
      <w:r>
        <w:rPr>
          <w:b w:val="0"/>
          <w:sz w:val="21"/>
        </w:rPr>
        <w:t>２　甲の相続人は、本件死後事務の処理を妨げてはならない。</w:t>
      </w:r>
    </w:p>
    <w:p/>
    <w:p>
      <w:pPr>
        <w:spacing w:after="40"/>
      </w:pPr>
      <w:r>
        <w:rPr>
          <w:b/>
          <w:sz w:val="22"/>
        </w:rPr>
        <w:t>第7条（報告）</w:t>
      </w:r>
    </w:p>
    <w:p>
      <w:pPr>
        <w:spacing w:after="20"/>
      </w:pPr>
      <w:r>
        <w:rPr>
          <w:b w:val="0"/>
          <w:sz w:val="21"/>
        </w:rPr>
        <w:t>乙は、本件死後事務が終了したときは、遅滞なく、その経過及び結果を〔氏名・続柄〕に報告する。甲の相続人が複数ある場合も、同人に報告すれば足りるものとする。</w:t>
      </w:r>
    </w:p>
    <w:p/>
    <w:p>
      <w:pPr>
        <w:spacing w:after="40"/>
      </w:pPr>
      <w:r>
        <w:rPr>
          <w:b/>
          <w:sz w:val="22"/>
        </w:rPr>
        <w:t>第8条（受任者の辞任）</w:t>
      </w:r>
    </w:p>
    <w:p>
      <w:pPr>
        <w:spacing w:after="20"/>
      </w:pPr>
      <w:r>
        <w:rPr>
          <w:b w:val="0"/>
          <w:sz w:val="21"/>
        </w:rPr>
        <w:t>甲の相続人からの反対等により、本件死後事務の履行が不可能又は著しく困難となった場合には、乙は、甲の相続人に対する意思表示により、受任者としての地位を辞任することができる。この場合、乙は、預託金から既に支出した費用を控除した残金を甲の相続人に返還する。</w:t>
      </w:r>
    </w:p>
    <w:p/>
    <w:p>
      <w:pPr>
        <w:spacing w:after="40"/>
      </w:pPr>
      <w:r>
        <w:rPr>
          <w:b/>
          <w:sz w:val="22"/>
        </w:rPr>
        <w:t>第9条（契約の変更及び解除）</w:t>
      </w:r>
    </w:p>
    <w:p>
      <w:pPr>
        <w:spacing w:after="20"/>
      </w:pPr>
      <w:r>
        <w:rPr>
          <w:b w:val="0"/>
          <w:sz w:val="21"/>
        </w:rPr>
        <w:t>１　甲及び乙は、協議により、本契約の内容を変更することができる。</w:t>
      </w:r>
    </w:p>
    <w:p>
      <w:pPr>
        <w:spacing w:after="20"/>
      </w:pPr>
      <w:r>
        <w:rPr>
          <w:b w:val="0"/>
          <w:sz w:val="21"/>
        </w:rPr>
        <w:t>２　甲及び乙は、甲の生存中、書面により相手方に通知して本契約を解除することができる。この場合、乙は、預託金を甲に返還する。</w:t>
      </w:r>
    </w:p>
    <w:p/>
    <w:p>
      <w:pPr>
        <w:spacing w:after="40"/>
      </w:pPr>
      <w:r>
        <w:rPr>
          <w:b/>
          <w:sz w:val="22"/>
        </w:rPr>
        <w:t>第10条（協議事項）</w:t>
      </w:r>
    </w:p>
    <w:p>
      <w:pPr>
        <w:spacing w:after="20"/>
      </w:pPr>
      <w:r>
        <w:rPr>
          <w:b w:val="0"/>
          <w:sz w:val="21"/>
        </w:rPr>
        <w:t>本契約に定めのない事項及び本契約の解釈に疑義が生じた事項については、甲の相続人及び乙が誠実に協議して定める。</w:t>
      </w:r>
    </w:p>
    <w:p/>
    <w:p>
      <w:pPr>
        <w:spacing w:after="160"/>
      </w:pPr>
      <w:r>
        <w:rPr>
          <w:b w:val="0"/>
        </w:rPr>
        <w:t>本契約の成立を証するため、本書2通を作成し、甲乙署名押印のうえ、各1通を保有する。</w:t>
      </w:r>
    </w:p>
    <w:p>
      <w:pPr>
        <w:spacing w:after="240"/>
      </w:pPr>
      <w:r>
        <w:rPr>
          <w:b w:val="0"/>
        </w:rPr>
        <w:t>令和　　年　　月　　日</w:t>
      </w:r>
    </w:p>
    <w:p>
      <w:pPr>
        <w:spacing w:after="40"/>
      </w:pPr>
      <w:r>
        <w:rPr>
          <w:b w:val="0"/>
        </w:rPr>
        <w:t xml:space="preserve">委任者（甲）　住所　　　　　　　　　　　　　　　　　　　　</w:t>
      </w:r>
    </w:p>
    <w:p>
      <w:pPr>
        <w:spacing w:after="240"/>
      </w:pPr>
      <w:r>
        <w:rPr>
          <w:b w:val="0"/>
        </w:rPr>
        <w:t xml:space="preserve">　　　　　　　氏名　　　　　　　　　　　　　　　　　　　印</w:t>
      </w:r>
    </w:p>
    <w:p>
      <w:pPr>
        <w:spacing w:after="40"/>
      </w:pPr>
      <w:r>
        <w:rPr>
          <w:b w:val="0"/>
        </w:rPr>
        <w:t xml:space="preserve">受任者（乙）　住所　　　　　　　　　　　　　　　　　　　　</w:t>
      </w:r>
    </w:p>
    <w:p>
      <w:pPr>
        <w:spacing w:after="240"/>
      </w:pPr>
      <w:r>
        <w:rPr>
          <w:b w:val="0"/>
        </w:rPr>
        <w:t xml:space="preserve">　　　　　　　氏名　　　　　　　　　　　　　　　　　　　印</w:t>
      </w:r>
    </w:p>
    <w:p>
      <w:pPr>
        <w:spacing w:after="80"/>
      </w:pPr>
      <w:r>
        <w:rPr>
          <w:b/>
          <w:sz w:val="22"/>
        </w:rPr>
        <w:t>別紙　連絡先一覧</w:t>
      </w:r>
    </w:p>
    <w:tbl>
      <w:tblPr>
        <w:tblStyle w:val="TableGrid"/>
        <w:tblW w:type="auto" w:w="0"/>
        <w:tblLook w:firstColumn="1" w:firstRow="1" w:lastColumn="0" w:lastRow="0" w:noHBand="0" w:noVBand="1" w:val="04A0"/>
      </w:tblPr>
      <w:tblGrid>
        <w:gridCol w:w="3024"/>
        <w:gridCol w:w="3024"/>
        <w:gridCol w:w="3024"/>
      </w:tblGrid>
      <w:tr>
        <w:tc>
          <w:tcPr>
            <w:tcW w:type="dxa" w:w="3024"/>
          </w:tcPr>
          <w:p>
            <w:r>
              <w:t>氏名・名称</w:t>
            </w:r>
          </w:p>
        </w:tc>
        <w:tc>
          <w:tcPr>
            <w:tcW w:type="dxa" w:w="3024"/>
          </w:tcPr>
          <w:p>
            <w:r>
              <w:t>続柄・関係</w:t>
            </w:r>
          </w:p>
        </w:tc>
        <w:tc>
          <w:tcPr>
            <w:tcW w:type="dxa" w:w="3024"/>
          </w:tcPr>
          <w:p>
            <w:r>
              <w:t>連絡先</w:t>
            </w:r>
          </w:p>
        </w:tc>
      </w:tr>
      <w:tr>
        <w:tc>
          <w:tcPr>
            <w:tcW w:type="dxa" w:w="3024"/>
          </w:tcPr>
          <w:p/>
        </w:tc>
        <w:tc>
          <w:tcPr>
            <w:tcW w:type="dxa" w:w="3024"/>
          </w:tcPr>
          <w:p/>
        </w:tc>
        <w:tc>
          <w:tcPr>
            <w:tcW w:type="dxa" w:w="3024"/>
          </w:tcPr>
          <w:p/>
        </w:tc>
      </w:tr>
      <w:tr>
        <w:tc>
          <w:tcPr>
            <w:tcW w:type="dxa" w:w="3024"/>
          </w:tcPr>
          <w:p/>
        </w:tc>
        <w:tc>
          <w:tcPr>
            <w:tcW w:type="dxa" w:w="3024"/>
          </w:tcPr>
          <w:p/>
        </w:tc>
        <w:tc>
          <w:tcPr>
            <w:tcW w:type="dxa" w:w="3024"/>
          </w:tcPr>
          <w:p/>
        </w:tc>
      </w:tr>
      <w:tr>
        <w:tc>
          <w:tcPr>
            <w:tcW w:type="dxa" w:w="3024"/>
          </w:tcPr>
          <w:p/>
        </w:tc>
        <w:tc>
          <w:tcPr>
            <w:tcW w:type="dxa" w:w="3024"/>
          </w:tcPr>
          <w:p/>
        </w:tc>
        <w:tc>
          <w:tcPr>
            <w:tcW w:type="dxa" w:w="3024"/>
          </w:tcPr>
          <w:p/>
        </w:tc>
      </w:tr>
      <w:tr>
        <w:tc>
          <w:tcPr>
            <w:tcW w:type="dxa" w:w="3024"/>
          </w:tcPr>
          <w:p/>
        </w:tc>
        <w:tc>
          <w:tcPr>
            <w:tcW w:type="dxa" w:w="3024"/>
          </w:tcPr>
          <w:p/>
        </w:tc>
        <w:tc>
          <w:tcPr>
            <w:tcW w:type="dxa" w:w="3024"/>
          </w:tcPr>
          <w:p/>
        </w:tc>
      </w:tr>
    </w:tbl>
    <w:p>
      <w:pPr>
        <w:spacing w:after="120"/>
      </w:pPr>
      <w:r>
        <w:rPr>
          <w:b w:val="0"/>
        </w:rPr>
      </w:r>
    </w:p>
    <w:p>
      <w:pPr>
        <w:spacing w:after="120"/>
      </w:pPr>
      <w:r>
        <w:rPr>
          <w:b w:val="0"/>
          <w:sz w:val="16"/>
        </w:rPr>
        <w:t>※一般的な条項例です。頼む相手や財産の状況で必要な条項は変わります。公正証書にする場合は公証人に、相続人との争いが見込まれる場合は弁護士に、文案を確認してもらってください。</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